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CFC" w:rsidRDefault="009D4CFC" w:rsidP="00A354F9">
      <w:pPr>
        <w:pStyle w:val="berschrift1"/>
      </w:pPr>
      <w:r>
        <w:t>Mustervorschlag</w:t>
      </w:r>
    </w:p>
    <w:p w:rsidR="009D4CFC" w:rsidRPr="009D4CFC" w:rsidRDefault="009D4CFC" w:rsidP="009D4CFC">
      <w:r>
        <w:t xml:space="preserve">Dieser Vorschlag wurde von der Stabsstelle </w:t>
      </w:r>
      <w:proofErr w:type="spellStart"/>
      <w:r>
        <w:t>IT</w:t>
      </w:r>
      <w:proofErr w:type="spellEnd"/>
      <w:r>
        <w:t>-Recht der bayerischen staatlichen Universitäten Hochschulen erarbeitet.</w:t>
      </w:r>
      <w:r w:rsidR="004217C6">
        <w:t xml:space="preserve"> Anmerkungen werden gerne entgegen genommen.</w:t>
      </w:r>
    </w:p>
    <w:p w:rsidR="00A354F9" w:rsidRPr="00A354F9" w:rsidRDefault="00A354F9" w:rsidP="00A354F9">
      <w:pPr>
        <w:pStyle w:val="berschrift1"/>
      </w:pPr>
      <w:r w:rsidRPr="00A354F9">
        <w:t>Allgemeine Angaben</w:t>
      </w:r>
    </w:p>
    <w:p w:rsidR="00A354F9" w:rsidRPr="00A354F9" w:rsidRDefault="00A354F9" w:rsidP="00A354F9">
      <w:pPr>
        <w:pStyle w:val="berschrift2"/>
      </w:pPr>
      <w:r w:rsidRPr="00A354F9">
        <w:t>Bezeichnung der Verarbeitungstätigkeit</w:t>
      </w:r>
    </w:p>
    <w:p w:rsidR="00A354F9" w:rsidRPr="00A354F9" w:rsidRDefault="00A354F9" w:rsidP="00A354F9">
      <w:pPr>
        <w:spacing w:after="160" w:line="259" w:lineRule="auto"/>
      </w:pPr>
      <w:r w:rsidRPr="00A354F9">
        <w:t xml:space="preserve">Adobe </w:t>
      </w:r>
      <w:proofErr w:type="spellStart"/>
      <w:r w:rsidR="003A3825">
        <w:t>Document</w:t>
      </w:r>
      <w:proofErr w:type="spellEnd"/>
      <w:r w:rsidR="003A3825">
        <w:t xml:space="preserve"> und </w:t>
      </w:r>
      <w:r w:rsidRPr="00A354F9">
        <w:t>Creative Cloud in Lehre und Forschung</w:t>
      </w:r>
    </w:p>
    <w:p w:rsidR="00A354F9" w:rsidRPr="00A354F9" w:rsidRDefault="00A354F9" w:rsidP="00A354F9">
      <w:pPr>
        <w:pStyle w:val="berschrift2"/>
      </w:pPr>
      <w:r w:rsidRPr="00A354F9">
        <w:t>Kurzbeschreibung der Verarbeitungstätigkeit</w:t>
      </w:r>
    </w:p>
    <w:p w:rsidR="00A354F9" w:rsidRPr="00A354F9" w:rsidRDefault="00CF4AC2" w:rsidP="00A354F9">
      <w:pPr>
        <w:spacing w:after="160" w:line="259" w:lineRule="auto"/>
      </w:pPr>
      <w:r>
        <w:t xml:space="preserve">Hilfsmittel, hier Produkte und Dienste von Adobe, die </w:t>
      </w:r>
      <w:r w:rsidR="00A354F9" w:rsidRPr="00A354F9">
        <w:t>Onlinespeicher</w:t>
      </w:r>
      <w:r>
        <w:t xml:space="preserve"> bieten, </w:t>
      </w:r>
      <w:r w:rsidR="00A354F9" w:rsidRPr="00A354F9">
        <w:t>Dokumentenfreigab</w:t>
      </w:r>
      <w:r>
        <w:t>e ermöglichen und geräteunabhängige Nutzung, einschließlich Updates und Support.</w:t>
      </w:r>
    </w:p>
    <w:p w:rsidR="00A354F9" w:rsidRPr="00A354F9" w:rsidRDefault="00A354F9" w:rsidP="00A354F9">
      <w:pPr>
        <w:pStyle w:val="berschrift2"/>
      </w:pPr>
      <w:r w:rsidRPr="00A354F9">
        <w:t>Verantwortlicher</w:t>
      </w:r>
    </w:p>
    <w:p w:rsidR="00A354F9" w:rsidRPr="00A354F9" w:rsidRDefault="00327BF1" w:rsidP="00A354F9">
      <w:pPr>
        <w:spacing w:after="160" w:line="259" w:lineRule="auto"/>
      </w:pPr>
      <w:r>
        <w:t>Angaben des Verantwortlichen</w:t>
      </w:r>
    </w:p>
    <w:p w:rsidR="00A354F9" w:rsidRPr="00A354F9" w:rsidRDefault="00A354F9" w:rsidP="00A354F9">
      <w:pPr>
        <w:pStyle w:val="berschrift2"/>
      </w:pPr>
      <w:r w:rsidRPr="00A354F9">
        <w:t>Datenschutzbeauftragter</w:t>
      </w:r>
    </w:p>
    <w:p w:rsidR="00A354F9" w:rsidRPr="00A354F9" w:rsidRDefault="00327BF1" w:rsidP="00A354F9">
      <w:pPr>
        <w:spacing w:after="160" w:line="259" w:lineRule="auto"/>
      </w:pPr>
      <w:r w:rsidRPr="00327BF1">
        <w:t>Angaben des Verantwortlichen</w:t>
      </w:r>
    </w:p>
    <w:p w:rsidR="00A354F9" w:rsidRPr="00A354F9" w:rsidRDefault="00A354F9" w:rsidP="00A354F9">
      <w:pPr>
        <w:pStyle w:val="berschrift1"/>
      </w:pPr>
      <w:r w:rsidRPr="00A354F9">
        <w:t>Zwecke und Rechtsgrundlagen der Verarbeitung</w:t>
      </w:r>
    </w:p>
    <w:p w:rsidR="00A354F9" w:rsidRPr="00A354F9" w:rsidRDefault="00A354F9" w:rsidP="00A354F9">
      <w:pPr>
        <w:pStyle w:val="berschrift2"/>
      </w:pPr>
      <w:r w:rsidRPr="00A354F9">
        <w:t>Zwecke</w:t>
      </w:r>
    </w:p>
    <w:p w:rsidR="00E8755B" w:rsidRDefault="00A354F9" w:rsidP="00A354F9">
      <w:pPr>
        <w:spacing w:after="160" w:line="259" w:lineRule="auto"/>
      </w:pPr>
      <w:r>
        <w:t>Obliegt dem Verantwortlichen zu bestimmen</w:t>
      </w:r>
      <w:r w:rsidR="009D4CFC">
        <w:t>,</w:t>
      </w:r>
      <w:r w:rsidR="00E8755B">
        <w:t xml:space="preserve"> etwa:</w:t>
      </w:r>
    </w:p>
    <w:p w:rsidR="00DE67B4" w:rsidRPr="00A354F9" w:rsidRDefault="00A354F9" w:rsidP="00A354F9">
      <w:pPr>
        <w:spacing w:after="160" w:line="259" w:lineRule="auto"/>
      </w:pPr>
      <w:r w:rsidRPr="00A354F9">
        <w:t xml:space="preserve">Bezug und Nutzung der Adobe Creative Cloud als Hilfsmittel für die </w:t>
      </w:r>
      <w:r w:rsidR="009D4CFC">
        <w:t>Lehre, Forschung und Verwaltung</w:t>
      </w:r>
      <w:r w:rsidR="00DE67B4">
        <w:t>. Dies umfasst die Nutzung der lizenzierten Produkte und Services, Bereitstellung von Updates</w:t>
      </w:r>
      <w:r w:rsidR="00E8755B">
        <w:t xml:space="preserve">, </w:t>
      </w:r>
      <w:r w:rsidR="00DE67B4">
        <w:t>Gewährleistung der Informationss</w:t>
      </w:r>
      <w:r w:rsidR="00E8755B">
        <w:t xml:space="preserve">icherheit sowie </w:t>
      </w:r>
      <w:r w:rsidR="00E8755B" w:rsidRPr="00E8755B">
        <w:t>te</w:t>
      </w:r>
      <w:r w:rsidR="00E8755B">
        <w:t>chnischen und k</w:t>
      </w:r>
      <w:r w:rsidR="00E8755B" w:rsidRPr="00E8755B">
        <w:t>unden</w:t>
      </w:r>
      <w:r w:rsidR="00E8755B">
        <w:t>bezogenen</w:t>
      </w:r>
      <w:r w:rsidR="00E8755B" w:rsidRPr="00E8755B">
        <w:t>-Support</w:t>
      </w:r>
      <w:r w:rsidR="00E8755B">
        <w:t>.</w:t>
      </w:r>
    </w:p>
    <w:p w:rsidR="00A354F9" w:rsidRPr="00A354F9" w:rsidRDefault="00A354F9" w:rsidP="00A354F9">
      <w:pPr>
        <w:pStyle w:val="berschrift2"/>
      </w:pPr>
      <w:r w:rsidRPr="00A354F9">
        <w:t>Rechtsgrundlagen</w:t>
      </w:r>
    </w:p>
    <w:p w:rsidR="00A354F9" w:rsidRPr="00A354F9" w:rsidRDefault="00A354F9" w:rsidP="00A354F9">
      <w:pPr>
        <w:spacing w:after="160" w:line="259" w:lineRule="auto"/>
      </w:pPr>
      <w:r>
        <w:t>Obliegt dem Verantwortlichen zu bestimmen</w:t>
      </w:r>
    </w:p>
    <w:p w:rsidR="00A354F9" w:rsidRPr="00A354F9" w:rsidRDefault="00A354F9" w:rsidP="00A354F9">
      <w:pPr>
        <w:pStyle w:val="berschrift1"/>
      </w:pPr>
      <w:r w:rsidRPr="00A354F9">
        <w:t>Kategorien der personenbezogenen Daten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205"/>
        <w:gridCol w:w="7857"/>
      </w:tblGrid>
      <w:tr w:rsidR="00A354F9" w:rsidRPr="00A354F9" w:rsidTr="00A354F9">
        <w:tc>
          <w:tcPr>
            <w:tcW w:w="665" w:type="pct"/>
            <w:hideMark/>
          </w:tcPr>
          <w:p w:rsidR="00A354F9" w:rsidRPr="00A354F9" w:rsidRDefault="00A354F9" w:rsidP="00A354F9">
            <w:pPr>
              <w:spacing w:after="160" w:line="259" w:lineRule="auto"/>
              <w:rPr>
                <w:b/>
                <w:bCs/>
              </w:rPr>
            </w:pPr>
            <w:r w:rsidRPr="00A354F9">
              <w:rPr>
                <w:b/>
                <w:bCs/>
              </w:rPr>
              <w:t>Nummer</w:t>
            </w:r>
          </w:p>
        </w:tc>
        <w:tc>
          <w:tcPr>
            <w:tcW w:w="4335" w:type="pct"/>
            <w:hideMark/>
          </w:tcPr>
          <w:p w:rsidR="00A354F9" w:rsidRPr="00A354F9" w:rsidRDefault="00A354F9" w:rsidP="00A354F9">
            <w:pPr>
              <w:spacing w:after="160" w:line="259" w:lineRule="auto"/>
              <w:rPr>
                <w:b/>
                <w:bCs/>
              </w:rPr>
            </w:pPr>
            <w:r w:rsidRPr="00A354F9">
              <w:rPr>
                <w:b/>
                <w:bCs/>
              </w:rPr>
              <w:t>Bezeichnung der Daten</w:t>
            </w:r>
          </w:p>
        </w:tc>
      </w:tr>
      <w:tr w:rsidR="00A354F9" w:rsidRPr="00A354F9" w:rsidTr="00A354F9">
        <w:tc>
          <w:tcPr>
            <w:tcW w:w="665" w:type="pct"/>
            <w:hideMark/>
          </w:tcPr>
          <w:p w:rsidR="00A354F9" w:rsidRPr="00A354F9" w:rsidRDefault="00A354F9" w:rsidP="00A354F9">
            <w:pPr>
              <w:spacing w:after="160" w:line="259" w:lineRule="auto"/>
            </w:pPr>
            <w:r w:rsidRPr="00A354F9">
              <w:t>1</w:t>
            </w:r>
          </w:p>
        </w:tc>
        <w:tc>
          <w:tcPr>
            <w:tcW w:w="4335" w:type="pct"/>
            <w:hideMark/>
          </w:tcPr>
          <w:p w:rsidR="00A354F9" w:rsidRDefault="00327BF1" w:rsidP="00327BF1">
            <w:pPr>
              <w:spacing w:after="160" w:line="259" w:lineRule="auto"/>
            </w:pPr>
            <w:proofErr w:type="spellStart"/>
            <w:r>
              <w:t>Accountdaten</w:t>
            </w:r>
            <w:proofErr w:type="spellEnd"/>
            <w:r>
              <w:t xml:space="preserve"> mit </w:t>
            </w:r>
            <w:r w:rsidRPr="00327BF1">
              <w:t>Attribute</w:t>
            </w:r>
            <w:r>
              <w:t>n</w:t>
            </w:r>
            <w:r>
              <w:br/>
              <w:t>Mindestangabe</w:t>
            </w:r>
            <w:r w:rsidR="00153C4D">
              <w:t>n</w:t>
            </w:r>
            <w:r>
              <w:br/>
              <w:t>E-Mail-Adresse und Organisationsangehörigkeit</w:t>
            </w:r>
          </w:p>
          <w:p w:rsidR="00327BF1" w:rsidRPr="00A354F9" w:rsidRDefault="00327BF1" w:rsidP="00153C4D">
            <w:pPr>
              <w:spacing w:after="160" w:line="259" w:lineRule="auto"/>
            </w:pPr>
            <w:r>
              <w:t xml:space="preserve">Ggf. </w:t>
            </w:r>
            <w:r w:rsidR="00153C4D">
              <w:t xml:space="preserve">in Abhängigkeit von der Implementierung </w:t>
            </w:r>
            <w:r>
              <w:t xml:space="preserve">auch </w:t>
            </w:r>
            <w:r>
              <w:br/>
              <w:t>Name, Adresse, Titel, Position, Profilinformationen</w:t>
            </w:r>
            <w:r w:rsidR="00153C4D">
              <w:t>, Passwort</w:t>
            </w:r>
          </w:p>
        </w:tc>
      </w:tr>
      <w:tr w:rsidR="00A354F9" w:rsidRPr="00A354F9" w:rsidTr="00A354F9">
        <w:tc>
          <w:tcPr>
            <w:tcW w:w="665" w:type="pct"/>
            <w:hideMark/>
          </w:tcPr>
          <w:p w:rsidR="00A354F9" w:rsidRPr="00A354F9" w:rsidRDefault="00327BF1" w:rsidP="00A354F9">
            <w:pPr>
              <w:spacing w:after="160" w:line="259" w:lineRule="auto"/>
            </w:pPr>
            <w:r>
              <w:t>2</w:t>
            </w:r>
          </w:p>
        </w:tc>
        <w:tc>
          <w:tcPr>
            <w:tcW w:w="4335" w:type="pct"/>
            <w:hideMark/>
          </w:tcPr>
          <w:p w:rsidR="00A354F9" w:rsidRPr="00A354F9" w:rsidRDefault="00A354F9" w:rsidP="00856A37">
            <w:pPr>
              <w:spacing w:after="160" w:line="259" w:lineRule="auto"/>
            </w:pPr>
            <w:r w:rsidRPr="00A354F9">
              <w:t>Dokumente</w:t>
            </w:r>
            <w:r w:rsidR="00856A37">
              <w:t xml:space="preserve"> und Bilder, einschließlich deren Inhalts</w:t>
            </w:r>
            <w:r w:rsidR="00153C4D">
              <w:t xml:space="preserve"> und Metadaten</w:t>
            </w:r>
          </w:p>
        </w:tc>
      </w:tr>
      <w:tr w:rsidR="00327BF1" w:rsidRPr="00A354F9" w:rsidTr="00A354F9">
        <w:tc>
          <w:tcPr>
            <w:tcW w:w="665" w:type="pct"/>
            <w:hideMark/>
          </w:tcPr>
          <w:p w:rsidR="00327BF1" w:rsidRPr="00A354F9" w:rsidRDefault="00327BF1" w:rsidP="00327BF1">
            <w:pPr>
              <w:spacing w:after="160" w:line="259" w:lineRule="auto"/>
            </w:pPr>
            <w:r>
              <w:t>3</w:t>
            </w:r>
          </w:p>
        </w:tc>
        <w:tc>
          <w:tcPr>
            <w:tcW w:w="4335" w:type="pct"/>
            <w:hideMark/>
          </w:tcPr>
          <w:p w:rsidR="00327BF1" w:rsidRDefault="00327BF1" w:rsidP="004217C6">
            <w:pPr>
              <w:spacing w:after="160" w:line="259" w:lineRule="auto"/>
            </w:pPr>
            <w:r>
              <w:t xml:space="preserve">Zugriffs- und </w:t>
            </w:r>
            <w:proofErr w:type="spellStart"/>
            <w:r>
              <w:t>Logdaten</w:t>
            </w:r>
            <w:proofErr w:type="spellEnd"/>
            <w:r>
              <w:t xml:space="preserve"> (</w:t>
            </w:r>
            <w:proofErr w:type="spellStart"/>
            <w:r>
              <w:t>IP</w:t>
            </w:r>
            <w:proofErr w:type="spellEnd"/>
            <w:r>
              <w:t>-Adresse, Steuerdaten</w:t>
            </w:r>
            <w:r w:rsidR="00153C4D">
              <w:t xml:space="preserve">. </w:t>
            </w:r>
            <w:r w:rsidR="004217C6">
              <w:t>Geräteinformationen</w:t>
            </w:r>
            <w:r>
              <w:t>)</w:t>
            </w:r>
          </w:p>
        </w:tc>
      </w:tr>
      <w:tr w:rsidR="00327BF1" w:rsidRPr="00A354F9" w:rsidTr="00A354F9">
        <w:tc>
          <w:tcPr>
            <w:tcW w:w="665" w:type="pct"/>
          </w:tcPr>
          <w:p w:rsidR="00327BF1" w:rsidRPr="00A354F9" w:rsidRDefault="00327BF1" w:rsidP="00327BF1">
            <w:pPr>
              <w:spacing w:after="160" w:line="259" w:lineRule="auto"/>
            </w:pPr>
            <w:r>
              <w:t>4</w:t>
            </w:r>
          </w:p>
        </w:tc>
        <w:tc>
          <w:tcPr>
            <w:tcW w:w="4335" w:type="pct"/>
          </w:tcPr>
          <w:p w:rsidR="00327BF1" w:rsidRPr="00A354F9" w:rsidRDefault="00327BF1" w:rsidP="00327BF1">
            <w:pPr>
              <w:spacing w:after="160" w:line="259" w:lineRule="auto"/>
            </w:pPr>
            <w:r>
              <w:t>Kontaktinformationen</w:t>
            </w:r>
          </w:p>
        </w:tc>
      </w:tr>
    </w:tbl>
    <w:p w:rsidR="00A354F9" w:rsidRPr="00A354F9" w:rsidRDefault="00A354F9" w:rsidP="00A354F9">
      <w:pPr>
        <w:pStyle w:val="berschrift1"/>
      </w:pPr>
      <w:r w:rsidRPr="00A354F9">
        <w:lastRenderedPageBreak/>
        <w:t>Kategorien der betroffenen Personen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944"/>
        <w:gridCol w:w="4118"/>
      </w:tblGrid>
      <w:tr w:rsidR="00A354F9" w:rsidRPr="00A354F9" w:rsidTr="00A354F9">
        <w:tc>
          <w:tcPr>
            <w:tcW w:w="2728" w:type="pct"/>
            <w:hideMark/>
          </w:tcPr>
          <w:p w:rsidR="00A354F9" w:rsidRPr="00A354F9" w:rsidRDefault="00A354F9" w:rsidP="00A354F9">
            <w:pPr>
              <w:spacing w:after="160" w:line="259" w:lineRule="auto"/>
              <w:rPr>
                <w:b/>
                <w:bCs/>
              </w:rPr>
            </w:pPr>
            <w:r w:rsidRPr="00A354F9">
              <w:rPr>
                <w:b/>
                <w:bCs/>
              </w:rPr>
              <w:t>Nummer nach Datenkategorien</w:t>
            </w:r>
          </w:p>
        </w:tc>
        <w:tc>
          <w:tcPr>
            <w:tcW w:w="2272" w:type="pct"/>
            <w:hideMark/>
          </w:tcPr>
          <w:p w:rsidR="00A354F9" w:rsidRPr="00A354F9" w:rsidRDefault="00A354F9" w:rsidP="00A354F9">
            <w:pPr>
              <w:spacing w:after="160" w:line="259" w:lineRule="auto"/>
              <w:rPr>
                <w:b/>
                <w:bCs/>
              </w:rPr>
            </w:pPr>
            <w:r w:rsidRPr="00A354F9">
              <w:rPr>
                <w:b/>
                <w:bCs/>
              </w:rPr>
              <w:t>Bezeichnung der Daten</w:t>
            </w:r>
          </w:p>
        </w:tc>
      </w:tr>
      <w:tr w:rsidR="00A354F9" w:rsidRPr="00A354F9" w:rsidTr="00A354F9">
        <w:tc>
          <w:tcPr>
            <w:tcW w:w="2728" w:type="pct"/>
            <w:hideMark/>
          </w:tcPr>
          <w:p w:rsidR="00A354F9" w:rsidRPr="00A354F9" w:rsidRDefault="00A354F9" w:rsidP="00A354F9">
            <w:pPr>
              <w:spacing w:after="160" w:line="259" w:lineRule="auto"/>
            </w:pPr>
            <w:r w:rsidRPr="00A354F9">
              <w:t>1-4</w:t>
            </w:r>
          </w:p>
        </w:tc>
        <w:tc>
          <w:tcPr>
            <w:tcW w:w="2272" w:type="pct"/>
            <w:hideMark/>
          </w:tcPr>
          <w:p w:rsidR="00A354F9" w:rsidRPr="00A354F9" w:rsidRDefault="00A354F9" w:rsidP="00A354F9">
            <w:pPr>
              <w:spacing w:after="160" w:line="259" w:lineRule="auto"/>
            </w:pPr>
            <w:r w:rsidRPr="00A354F9">
              <w:t>Administratoren</w:t>
            </w:r>
          </w:p>
        </w:tc>
      </w:tr>
      <w:tr w:rsidR="00A354F9" w:rsidRPr="00A354F9" w:rsidTr="00A354F9">
        <w:tc>
          <w:tcPr>
            <w:tcW w:w="2728" w:type="pct"/>
            <w:hideMark/>
          </w:tcPr>
          <w:p w:rsidR="00A354F9" w:rsidRPr="00A354F9" w:rsidRDefault="00327BF1" w:rsidP="00A354F9">
            <w:pPr>
              <w:spacing w:after="160" w:line="259" w:lineRule="auto"/>
            </w:pPr>
            <w:r>
              <w:t>1-4</w:t>
            </w:r>
          </w:p>
        </w:tc>
        <w:tc>
          <w:tcPr>
            <w:tcW w:w="2272" w:type="pct"/>
            <w:hideMark/>
          </w:tcPr>
          <w:p w:rsidR="00A354F9" w:rsidRPr="00A354F9" w:rsidRDefault="00A354F9" w:rsidP="00A354F9">
            <w:pPr>
              <w:spacing w:after="160" w:line="259" w:lineRule="auto"/>
            </w:pPr>
            <w:r w:rsidRPr="00A354F9">
              <w:t>Nutzende</w:t>
            </w:r>
          </w:p>
        </w:tc>
      </w:tr>
      <w:tr w:rsidR="00A354F9" w:rsidRPr="00A354F9" w:rsidTr="00A354F9">
        <w:tc>
          <w:tcPr>
            <w:tcW w:w="2728" w:type="pct"/>
            <w:hideMark/>
          </w:tcPr>
          <w:p w:rsidR="00A354F9" w:rsidRPr="00A354F9" w:rsidRDefault="00327BF1" w:rsidP="00A354F9">
            <w:pPr>
              <w:spacing w:after="160" w:line="259" w:lineRule="auto"/>
            </w:pPr>
            <w:r>
              <w:t>2</w:t>
            </w:r>
          </w:p>
        </w:tc>
        <w:tc>
          <w:tcPr>
            <w:tcW w:w="2272" w:type="pct"/>
            <w:hideMark/>
          </w:tcPr>
          <w:p w:rsidR="00A354F9" w:rsidRPr="00A354F9" w:rsidRDefault="00A354F9" w:rsidP="00A354F9">
            <w:pPr>
              <w:spacing w:after="160" w:line="259" w:lineRule="auto"/>
            </w:pPr>
            <w:r w:rsidRPr="00A354F9">
              <w:t>Betroffene in Dokumenten</w:t>
            </w:r>
            <w:r>
              <w:t xml:space="preserve">, etwa </w:t>
            </w:r>
            <w:r w:rsidRPr="00A354F9">
              <w:t>Kunden, Interessenten, Geschäftspartner, Lieferanten, Auftragnehmer, Mitarbeiter, Vertreter und Berater</w:t>
            </w:r>
          </w:p>
        </w:tc>
      </w:tr>
    </w:tbl>
    <w:p w:rsidR="00A354F9" w:rsidRPr="00A354F9" w:rsidRDefault="00A354F9" w:rsidP="00A354F9">
      <w:pPr>
        <w:pStyle w:val="berschrift1"/>
      </w:pPr>
      <w:r w:rsidRPr="00A354F9">
        <w:t>Kategorien der Empfänger, denen die personenbezogenen Daten offengelegt worden sind oder noch offengelegt werden, einschließlich Empfänger in Drittländern oder internationalen Organisationen</w:t>
      </w:r>
    </w:p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3544"/>
        <w:gridCol w:w="2546"/>
      </w:tblGrid>
      <w:tr w:rsidR="006979E2" w:rsidRPr="00A354F9" w:rsidTr="006979E2">
        <w:tc>
          <w:tcPr>
            <w:tcW w:w="388" w:type="pct"/>
            <w:hideMark/>
          </w:tcPr>
          <w:p w:rsidR="006979E2" w:rsidRPr="00A354F9" w:rsidRDefault="006979E2" w:rsidP="006979E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</w:tc>
        <w:tc>
          <w:tcPr>
            <w:tcW w:w="1251" w:type="pct"/>
            <w:hideMark/>
          </w:tcPr>
          <w:p w:rsidR="006979E2" w:rsidRPr="00A354F9" w:rsidRDefault="006979E2" w:rsidP="00A354F9">
            <w:pPr>
              <w:spacing w:after="160" w:line="259" w:lineRule="auto"/>
              <w:rPr>
                <w:b/>
                <w:bCs/>
              </w:rPr>
            </w:pPr>
            <w:r w:rsidRPr="00A354F9">
              <w:rPr>
                <w:b/>
                <w:bCs/>
              </w:rPr>
              <w:t>Empfänger</w:t>
            </w:r>
          </w:p>
        </w:tc>
        <w:tc>
          <w:tcPr>
            <w:tcW w:w="1955" w:type="pct"/>
            <w:hideMark/>
          </w:tcPr>
          <w:p w:rsidR="006979E2" w:rsidRPr="00A354F9" w:rsidRDefault="006979E2" w:rsidP="00A354F9">
            <w:pPr>
              <w:spacing w:after="160" w:line="259" w:lineRule="auto"/>
              <w:rPr>
                <w:b/>
                <w:bCs/>
              </w:rPr>
            </w:pPr>
            <w:r w:rsidRPr="00A354F9">
              <w:rPr>
                <w:b/>
                <w:bCs/>
              </w:rPr>
              <w:t>Anlass der Offenlegung</w:t>
            </w:r>
          </w:p>
        </w:tc>
        <w:tc>
          <w:tcPr>
            <w:tcW w:w="1405" w:type="pct"/>
          </w:tcPr>
          <w:p w:rsidR="006979E2" w:rsidRPr="00A354F9" w:rsidRDefault="006979E2" w:rsidP="00A354F9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Speicherort</w:t>
            </w:r>
          </w:p>
        </w:tc>
      </w:tr>
      <w:tr w:rsidR="006979E2" w:rsidRPr="00A354F9" w:rsidTr="006979E2">
        <w:tc>
          <w:tcPr>
            <w:tcW w:w="388" w:type="pct"/>
          </w:tcPr>
          <w:p w:rsidR="006979E2" w:rsidRPr="00A354F9" w:rsidRDefault="006979E2" w:rsidP="00A354F9">
            <w:pPr>
              <w:spacing w:after="160" w:line="259" w:lineRule="auto"/>
            </w:pPr>
            <w:r>
              <w:t>1-4</w:t>
            </w:r>
          </w:p>
        </w:tc>
        <w:tc>
          <w:tcPr>
            <w:tcW w:w="1251" w:type="pct"/>
            <w:hideMark/>
          </w:tcPr>
          <w:p w:rsidR="006979E2" w:rsidRPr="00A354F9" w:rsidRDefault="006979E2" w:rsidP="00A354F9">
            <w:pPr>
              <w:spacing w:after="160" w:line="259" w:lineRule="auto"/>
              <w:rPr>
                <w:lang w:val="en-US"/>
              </w:rPr>
            </w:pPr>
            <w:r w:rsidRPr="00A354F9">
              <w:rPr>
                <w:lang w:val="en-US"/>
              </w:rPr>
              <w:t>Adobe Systems Software Ireland Limited</w:t>
            </w:r>
          </w:p>
        </w:tc>
        <w:tc>
          <w:tcPr>
            <w:tcW w:w="1955" w:type="pct"/>
            <w:hideMark/>
          </w:tcPr>
          <w:p w:rsidR="006979E2" w:rsidRPr="00A354F9" w:rsidRDefault="006979E2" w:rsidP="00A354F9">
            <w:pPr>
              <w:spacing w:after="160" w:line="259" w:lineRule="auto"/>
            </w:pPr>
            <w:r w:rsidRPr="00A354F9">
              <w:t>Auftragsverarbeitung</w:t>
            </w:r>
          </w:p>
        </w:tc>
        <w:tc>
          <w:tcPr>
            <w:tcW w:w="1405" w:type="pct"/>
          </w:tcPr>
          <w:p w:rsidR="006979E2" w:rsidRPr="00A354F9" w:rsidRDefault="006979E2" w:rsidP="00A354F9">
            <w:pPr>
              <w:spacing w:after="160" w:line="259" w:lineRule="auto"/>
            </w:pPr>
            <w:r>
              <w:t>Europäische Union</w:t>
            </w:r>
          </w:p>
        </w:tc>
      </w:tr>
      <w:tr w:rsidR="006979E2" w:rsidRPr="00A354F9" w:rsidTr="006979E2">
        <w:tc>
          <w:tcPr>
            <w:tcW w:w="388" w:type="pct"/>
          </w:tcPr>
          <w:p w:rsidR="006979E2" w:rsidRPr="00A354F9" w:rsidRDefault="006979E2" w:rsidP="00A354F9">
            <w:pPr>
              <w:spacing w:after="160" w:line="259" w:lineRule="auto"/>
            </w:pPr>
            <w:r w:rsidRPr="00327BF1">
              <w:t>1-4</w:t>
            </w:r>
          </w:p>
        </w:tc>
        <w:tc>
          <w:tcPr>
            <w:tcW w:w="1251" w:type="pct"/>
          </w:tcPr>
          <w:p w:rsidR="006979E2" w:rsidRPr="00A354F9" w:rsidRDefault="006979E2" w:rsidP="00A354F9">
            <w:pPr>
              <w:spacing w:after="160" w:line="259" w:lineRule="auto"/>
              <w:rPr>
                <w:lang w:val="en-US"/>
              </w:rPr>
            </w:pPr>
            <w:r w:rsidRPr="0001214E">
              <w:rPr>
                <w:lang w:val="en-US"/>
              </w:rPr>
              <w:t>Adobe Inc.</w:t>
            </w:r>
          </w:p>
        </w:tc>
        <w:tc>
          <w:tcPr>
            <w:tcW w:w="1955" w:type="pct"/>
          </w:tcPr>
          <w:p w:rsidR="006979E2" w:rsidRPr="00A354F9" w:rsidRDefault="006979E2" w:rsidP="00A354F9">
            <w:pPr>
              <w:spacing w:after="160" w:line="259" w:lineRule="auto"/>
            </w:pPr>
            <w:r>
              <w:t>Unter-Auftragsverarbeitung für Webseite, Login und Support</w:t>
            </w:r>
          </w:p>
        </w:tc>
        <w:tc>
          <w:tcPr>
            <w:tcW w:w="1405" w:type="pct"/>
          </w:tcPr>
          <w:p w:rsidR="006979E2" w:rsidRDefault="006979E2" w:rsidP="00A354F9">
            <w:pPr>
              <w:spacing w:after="160" w:line="259" w:lineRule="auto"/>
            </w:pPr>
            <w:r w:rsidRPr="006979E2">
              <w:t>Vereinigte Staaten</w:t>
            </w:r>
            <w:r>
              <w:t xml:space="preserve"> von Amerika (USA)</w:t>
            </w:r>
          </w:p>
        </w:tc>
      </w:tr>
      <w:tr w:rsidR="006979E2" w:rsidRPr="00A354F9" w:rsidTr="006979E2">
        <w:tc>
          <w:tcPr>
            <w:tcW w:w="388" w:type="pct"/>
          </w:tcPr>
          <w:p w:rsidR="006979E2" w:rsidRPr="00A354F9" w:rsidRDefault="006979E2" w:rsidP="00EC6B8B">
            <w:pPr>
              <w:spacing w:after="160" w:line="259" w:lineRule="auto"/>
            </w:pPr>
            <w:r w:rsidRPr="00327BF1">
              <w:t>1-4</w:t>
            </w:r>
          </w:p>
        </w:tc>
        <w:tc>
          <w:tcPr>
            <w:tcW w:w="1251" w:type="pct"/>
          </w:tcPr>
          <w:p w:rsidR="006979E2" w:rsidRPr="0001214E" w:rsidRDefault="006979E2" w:rsidP="00EC6B8B">
            <w:pPr>
              <w:spacing w:after="160" w:line="259" w:lineRule="auto"/>
            </w:pPr>
            <w:r w:rsidRPr="0001214E">
              <w:t>Adobe Systems Engineering GmbH</w:t>
            </w:r>
          </w:p>
        </w:tc>
        <w:tc>
          <w:tcPr>
            <w:tcW w:w="1955" w:type="pct"/>
          </w:tcPr>
          <w:p w:rsidR="006979E2" w:rsidRDefault="006979E2" w:rsidP="00EC6B8B">
            <w:pPr>
              <w:spacing w:after="160" w:line="259" w:lineRule="auto"/>
            </w:pPr>
            <w:r w:rsidRPr="0001214E">
              <w:t>Unter-Auftragsverarbeitung</w:t>
            </w:r>
            <w:r>
              <w:t xml:space="preserve"> für Support</w:t>
            </w:r>
          </w:p>
        </w:tc>
        <w:tc>
          <w:tcPr>
            <w:tcW w:w="1405" w:type="pct"/>
          </w:tcPr>
          <w:p w:rsidR="006979E2" w:rsidRPr="0001214E" w:rsidRDefault="006979E2" w:rsidP="00EC6B8B">
            <w:pPr>
              <w:spacing w:after="160" w:line="259" w:lineRule="auto"/>
            </w:pPr>
            <w:r>
              <w:t>Deutschland</w:t>
            </w:r>
          </w:p>
        </w:tc>
      </w:tr>
      <w:tr w:rsidR="006979E2" w:rsidRPr="00A354F9" w:rsidTr="006979E2">
        <w:tc>
          <w:tcPr>
            <w:tcW w:w="388" w:type="pct"/>
          </w:tcPr>
          <w:p w:rsidR="006979E2" w:rsidRPr="00A354F9" w:rsidRDefault="006979E2" w:rsidP="00EC6B8B">
            <w:pPr>
              <w:spacing w:after="160" w:line="259" w:lineRule="auto"/>
            </w:pPr>
            <w:r w:rsidRPr="00327BF1">
              <w:t>1-4</w:t>
            </w:r>
          </w:p>
        </w:tc>
        <w:tc>
          <w:tcPr>
            <w:tcW w:w="1251" w:type="pct"/>
          </w:tcPr>
          <w:p w:rsidR="006979E2" w:rsidRPr="0001214E" w:rsidRDefault="006979E2" w:rsidP="00EC6B8B">
            <w:pPr>
              <w:spacing w:after="160" w:line="259" w:lineRule="auto"/>
              <w:rPr>
                <w:lang w:val="en-US"/>
              </w:rPr>
            </w:pPr>
            <w:r w:rsidRPr="0001214E">
              <w:rPr>
                <w:lang w:val="en-US"/>
              </w:rPr>
              <w:t>Adobe Systems India Pvt. Ltd</w:t>
            </w:r>
          </w:p>
        </w:tc>
        <w:tc>
          <w:tcPr>
            <w:tcW w:w="1955" w:type="pct"/>
          </w:tcPr>
          <w:p w:rsidR="006979E2" w:rsidRDefault="006979E2" w:rsidP="00EC6B8B">
            <w:pPr>
              <w:spacing w:after="160" w:line="259" w:lineRule="auto"/>
            </w:pPr>
            <w:r w:rsidRPr="0001214E">
              <w:t>Unter-Auftragsverarbeitung</w:t>
            </w:r>
            <w:r>
              <w:t xml:space="preserve"> für </w:t>
            </w:r>
            <w:r w:rsidRPr="0001214E">
              <w:t>Support</w:t>
            </w:r>
          </w:p>
        </w:tc>
        <w:tc>
          <w:tcPr>
            <w:tcW w:w="1405" w:type="pct"/>
          </w:tcPr>
          <w:p w:rsidR="006979E2" w:rsidRPr="0001214E" w:rsidRDefault="006979E2" w:rsidP="00EC6B8B">
            <w:pPr>
              <w:spacing w:after="160" w:line="259" w:lineRule="auto"/>
            </w:pPr>
            <w:r>
              <w:t>Indien</w:t>
            </w:r>
          </w:p>
        </w:tc>
      </w:tr>
      <w:tr w:rsidR="006979E2" w:rsidRPr="00A354F9" w:rsidTr="006979E2">
        <w:tc>
          <w:tcPr>
            <w:tcW w:w="388" w:type="pct"/>
          </w:tcPr>
          <w:p w:rsidR="006979E2" w:rsidRPr="00A354F9" w:rsidRDefault="006979E2" w:rsidP="00EC6B8B">
            <w:pPr>
              <w:spacing w:after="160" w:line="259" w:lineRule="auto"/>
            </w:pPr>
            <w:r w:rsidRPr="00327BF1">
              <w:t>1-4</w:t>
            </w:r>
          </w:p>
        </w:tc>
        <w:tc>
          <w:tcPr>
            <w:tcW w:w="1251" w:type="pct"/>
          </w:tcPr>
          <w:p w:rsidR="006979E2" w:rsidRPr="0001214E" w:rsidRDefault="006979E2" w:rsidP="00EC6B8B">
            <w:pPr>
              <w:spacing w:after="160" w:line="259" w:lineRule="auto"/>
              <w:rPr>
                <w:lang w:val="en-US"/>
              </w:rPr>
            </w:pPr>
            <w:r w:rsidRPr="0001214E">
              <w:rPr>
                <w:lang w:val="en-US"/>
              </w:rPr>
              <w:t xml:space="preserve">Adobe Systems Romania </w:t>
            </w:r>
            <w:proofErr w:type="spellStart"/>
            <w:r w:rsidRPr="0001214E">
              <w:rPr>
                <w:lang w:val="en-US"/>
              </w:rPr>
              <w:t>S.r.l</w:t>
            </w:r>
            <w:proofErr w:type="spellEnd"/>
          </w:p>
        </w:tc>
        <w:tc>
          <w:tcPr>
            <w:tcW w:w="1955" w:type="pct"/>
          </w:tcPr>
          <w:p w:rsidR="006979E2" w:rsidRDefault="006979E2" w:rsidP="00EC6B8B">
            <w:pPr>
              <w:spacing w:after="160" w:line="259" w:lineRule="auto"/>
            </w:pPr>
            <w:r w:rsidRPr="0001214E">
              <w:t>Unter-Auftragsverarbeitung</w:t>
            </w:r>
            <w:r>
              <w:t xml:space="preserve"> für </w:t>
            </w:r>
            <w:r w:rsidRPr="0001214E">
              <w:t>Support</w:t>
            </w:r>
          </w:p>
        </w:tc>
        <w:tc>
          <w:tcPr>
            <w:tcW w:w="1405" w:type="pct"/>
          </w:tcPr>
          <w:p w:rsidR="006979E2" w:rsidRPr="0001214E" w:rsidRDefault="006979E2" w:rsidP="00EC6B8B">
            <w:pPr>
              <w:spacing w:after="160" w:line="259" w:lineRule="auto"/>
            </w:pPr>
            <w:r>
              <w:t>Rumänien</w:t>
            </w:r>
          </w:p>
        </w:tc>
      </w:tr>
      <w:tr w:rsidR="006979E2" w:rsidRPr="00A354F9" w:rsidTr="006979E2">
        <w:tc>
          <w:tcPr>
            <w:tcW w:w="388" w:type="pct"/>
          </w:tcPr>
          <w:p w:rsidR="006979E2" w:rsidRPr="00A354F9" w:rsidRDefault="006979E2" w:rsidP="00EC6B8B">
            <w:pPr>
              <w:spacing w:after="160" w:line="259" w:lineRule="auto"/>
            </w:pPr>
            <w:r w:rsidRPr="00327BF1">
              <w:t>1-4</w:t>
            </w:r>
          </w:p>
        </w:tc>
        <w:tc>
          <w:tcPr>
            <w:tcW w:w="1251" w:type="pct"/>
          </w:tcPr>
          <w:p w:rsidR="006979E2" w:rsidRPr="0001214E" w:rsidRDefault="006979E2" w:rsidP="00EC6B8B">
            <w:pPr>
              <w:spacing w:after="160" w:line="259" w:lineRule="auto"/>
            </w:pPr>
            <w:r w:rsidRPr="0001214E">
              <w:t>Adobe Research Schweiz AG</w:t>
            </w:r>
          </w:p>
        </w:tc>
        <w:tc>
          <w:tcPr>
            <w:tcW w:w="1955" w:type="pct"/>
          </w:tcPr>
          <w:p w:rsidR="006979E2" w:rsidRDefault="006979E2" w:rsidP="00EC6B8B">
            <w:pPr>
              <w:spacing w:after="160" w:line="259" w:lineRule="auto"/>
            </w:pPr>
            <w:r w:rsidRPr="0001214E">
              <w:t>Unter-Auftragsverarbeitung</w:t>
            </w:r>
            <w:r>
              <w:t xml:space="preserve"> für </w:t>
            </w:r>
            <w:r w:rsidRPr="0001214E">
              <w:t>Support</w:t>
            </w:r>
          </w:p>
        </w:tc>
        <w:tc>
          <w:tcPr>
            <w:tcW w:w="1405" w:type="pct"/>
          </w:tcPr>
          <w:p w:rsidR="006979E2" w:rsidRPr="0001214E" w:rsidRDefault="006979E2" w:rsidP="00EC6B8B">
            <w:pPr>
              <w:spacing w:after="160" w:line="259" w:lineRule="auto"/>
            </w:pPr>
            <w:r>
              <w:t>Schweiz</w:t>
            </w:r>
          </w:p>
        </w:tc>
      </w:tr>
      <w:tr w:rsidR="006979E2" w:rsidRPr="00A354F9" w:rsidTr="006979E2">
        <w:tc>
          <w:tcPr>
            <w:tcW w:w="388" w:type="pct"/>
          </w:tcPr>
          <w:p w:rsidR="006979E2" w:rsidRPr="00A354F9" w:rsidRDefault="006979E2" w:rsidP="00EC6B8B">
            <w:pPr>
              <w:spacing w:after="160" w:line="259" w:lineRule="auto"/>
            </w:pPr>
            <w:r w:rsidRPr="00327BF1">
              <w:t>1-4</w:t>
            </w:r>
          </w:p>
        </w:tc>
        <w:tc>
          <w:tcPr>
            <w:tcW w:w="1251" w:type="pct"/>
          </w:tcPr>
          <w:p w:rsidR="006979E2" w:rsidRPr="0001214E" w:rsidRDefault="006979E2" w:rsidP="00EC6B8B">
            <w:pPr>
              <w:spacing w:after="160" w:line="259" w:lineRule="auto"/>
            </w:pPr>
            <w:r w:rsidRPr="0001214E">
              <w:t>Adobe Systems Canada, Inc.</w:t>
            </w:r>
          </w:p>
        </w:tc>
        <w:tc>
          <w:tcPr>
            <w:tcW w:w="1955" w:type="pct"/>
          </w:tcPr>
          <w:p w:rsidR="006979E2" w:rsidRDefault="006979E2" w:rsidP="00EC6B8B">
            <w:pPr>
              <w:spacing w:after="160" w:line="259" w:lineRule="auto"/>
            </w:pPr>
            <w:r w:rsidRPr="0001214E">
              <w:t>Unter-Auftragsverarbeitung</w:t>
            </w:r>
            <w:r>
              <w:t xml:space="preserve"> für </w:t>
            </w:r>
            <w:r w:rsidRPr="0001214E">
              <w:t>Support</w:t>
            </w:r>
          </w:p>
        </w:tc>
        <w:tc>
          <w:tcPr>
            <w:tcW w:w="1405" w:type="pct"/>
          </w:tcPr>
          <w:p w:rsidR="006979E2" w:rsidRPr="0001214E" w:rsidRDefault="006979E2" w:rsidP="00EC6B8B">
            <w:pPr>
              <w:spacing w:after="160" w:line="259" w:lineRule="auto"/>
            </w:pPr>
            <w:r>
              <w:t>Kannada</w:t>
            </w:r>
          </w:p>
        </w:tc>
      </w:tr>
      <w:tr w:rsidR="006979E2" w:rsidRPr="00A354F9" w:rsidTr="006979E2">
        <w:tc>
          <w:tcPr>
            <w:tcW w:w="388" w:type="pct"/>
          </w:tcPr>
          <w:p w:rsidR="006979E2" w:rsidRPr="00A354F9" w:rsidRDefault="006979E2" w:rsidP="006979E2">
            <w:pPr>
              <w:spacing w:after="160" w:line="259" w:lineRule="auto"/>
            </w:pPr>
            <w:r w:rsidRPr="00327BF1">
              <w:t>1-4</w:t>
            </w:r>
          </w:p>
        </w:tc>
        <w:tc>
          <w:tcPr>
            <w:tcW w:w="1251" w:type="pct"/>
          </w:tcPr>
          <w:p w:rsidR="006979E2" w:rsidRPr="0001214E" w:rsidRDefault="006979E2" w:rsidP="006979E2">
            <w:pPr>
              <w:spacing w:after="160" w:line="259" w:lineRule="auto"/>
              <w:rPr>
                <w:lang w:val="en-US"/>
              </w:rPr>
            </w:pPr>
            <w:r w:rsidRPr="0001214E">
              <w:rPr>
                <w:lang w:val="en-US"/>
              </w:rPr>
              <w:t xml:space="preserve">Amazon Web Services </w:t>
            </w:r>
            <w:proofErr w:type="spellStart"/>
            <w:r w:rsidRPr="0001214E">
              <w:rPr>
                <w:lang w:val="en-US"/>
              </w:rPr>
              <w:t>Inc</w:t>
            </w:r>
            <w:proofErr w:type="spellEnd"/>
            <w:r w:rsidRPr="0001214E">
              <w:rPr>
                <w:lang w:val="en-US"/>
              </w:rPr>
              <w:t xml:space="preserve"> and affiliates</w:t>
            </w:r>
          </w:p>
        </w:tc>
        <w:tc>
          <w:tcPr>
            <w:tcW w:w="1955" w:type="pct"/>
          </w:tcPr>
          <w:p w:rsidR="006979E2" w:rsidRDefault="006979E2" w:rsidP="006979E2">
            <w:pPr>
              <w:spacing w:after="160" w:line="259" w:lineRule="auto"/>
            </w:pPr>
            <w:r w:rsidRPr="0001214E">
              <w:t>Unter-Auftragsverarbeitung</w:t>
            </w:r>
            <w:r>
              <w:t xml:space="preserve"> Hosting der Anwendung</w:t>
            </w:r>
          </w:p>
        </w:tc>
        <w:tc>
          <w:tcPr>
            <w:tcW w:w="1405" w:type="pct"/>
          </w:tcPr>
          <w:p w:rsidR="006979E2" w:rsidRPr="00A354F9" w:rsidRDefault="006979E2" w:rsidP="006979E2">
            <w:pPr>
              <w:spacing w:after="160" w:line="259" w:lineRule="auto"/>
            </w:pPr>
            <w:r>
              <w:t>Europäische Union</w:t>
            </w:r>
            <w:r>
              <w:br/>
              <w:t>USA</w:t>
            </w:r>
          </w:p>
        </w:tc>
      </w:tr>
      <w:tr w:rsidR="006979E2" w:rsidRPr="00A354F9" w:rsidTr="006979E2">
        <w:tc>
          <w:tcPr>
            <w:tcW w:w="388" w:type="pct"/>
          </w:tcPr>
          <w:p w:rsidR="006979E2" w:rsidRPr="00A354F9" w:rsidRDefault="006979E2" w:rsidP="006979E2">
            <w:pPr>
              <w:spacing w:after="160" w:line="259" w:lineRule="auto"/>
            </w:pPr>
            <w:r w:rsidRPr="00327BF1">
              <w:t>1-4</w:t>
            </w:r>
          </w:p>
        </w:tc>
        <w:tc>
          <w:tcPr>
            <w:tcW w:w="1251" w:type="pct"/>
          </w:tcPr>
          <w:p w:rsidR="006979E2" w:rsidRPr="0001214E" w:rsidRDefault="006979E2" w:rsidP="006979E2">
            <w:pPr>
              <w:spacing w:after="160" w:line="259" w:lineRule="auto"/>
            </w:pPr>
            <w:r w:rsidRPr="00EC6B8B">
              <w:t xml:space="preserve">Microsoft </w:t>
            </w:r>
            <w:proofErr w:type="spellStart"/>
            <w:r w:rsidRPr="00EC6B8B">
              <w:t>Ireland</w:t>
            </w:r>
            <w:proofErr w:type="spellEnd"/>
            <w:r w:rsidRPr="00EC6B8B">
              <w:t xml:space="preserve"> </w:t>
            </w:r>
            <w:proofErr w:type="spellStart"/>
            <w:r w:rsidRPr="00EC6B8B">
              <w:t>Operations</w:t>
            </w:r>
            <w:proofErr w:type="spellEnd"/>
            <w:r w:rsidRPr="00EC6B8B">
              <w:t>, Ltd.</w:t>
            </w:r>
          </w:p>
        </w:tc>
        <w:tc>
          <w:tcPr>
            <w:tcW w:w="1955" w:type="pct"/>
          </w:tcPr>
          <w:p w:rsidR="006979E2" w:rsidRDefault="006979E2" w:rsidP="006979E2">
            <w:pPr>
              <w:spacing w:after="160" w:line="259" w:lineRule="auto"/>
            </w:pPr>
            <w:r w:rsidRPr="0001214E">
              <w:t>Unter-Auftragsverarbeitung</w:t>
            </w:r>
            <w:r>
              <w:t xml:space="preserve"> für Verknüpfungen mit Microsoft </w:t>
            </w:r>
            <w:proofErr w:type="spellStart"/>
            <w:r>
              <w:t>Azure</w:t>
            </w:r>
            <w:proofErr w:type="spellEnd"/>
          </w:p>
        </w:tc>
        <w:tc>
          <w:tcPr>
            <w:tcW w:w="1405" w:type="pct"/>
          </w:tcPr>
          <w:p w:rsidR="006979E2" w:rsidRPr="0001214E" w:rsidRDefault="006979E2" w:rsidP="006979E2">
            <w:pPr>
              <w:spacing w:after="160" w:line="259" w:lineRule="auto"/>
            </w:pPr>
            <w:r>
              <w:t>Europäische Union</w:t>
            </w:r>
            <w:r>
              <w:br/>
              <w:t>USA</w:t>
            </w:r>
          </w:p>
        </w:tc>
      </w:tr>
    </w:tbl>
    <w:p w:rsidR="00A354F9" w:rsidRPr="00A354F9" w:rsidRDefault="00A354F9" w:rsidP="00A354F9">
      <w:pPr>
        <w:pStyle w:val="berschrift1"/>
      </w:pPr>
      <w:r w:rsidRPr="00A354F9">
        <w:t>Übermittlungen von personenbezogenen Daten an ein Drittland oder an eine internationale Organisation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103"/>
        <w:gridCol w:w="2334"/>
        <w:gridCol w:w="4625"/>
      </w:tblGrid>
      <w:tr w:rsidR="00A354F9" w:rsidRPr="00A354F9" w:rsidTr="00EC6B8B">
        <w:tc>
          <w:tcPr>
            <w:tcW w:w="1160" w:type="pct"/>
            <w:hideMark/>
          </w:tcPr>
          <w:p w:rsidR="00A354F9" w:rsidRPr="00A354F9" w:rsidRDefault="00A354F9" w:rsidP="00A354F9">
            <w:pPr>
              <w:spacing w:after="160" w:line="259" w:lineRule="auto"/>
              <w:rPr>
                <w:b/>
                <w:bCs/>
              </w:rPr>
            </w:pPr>
            <w:r w:rsidRPr="00A354F9">
              <w:rPr>
                <w:b/>
                <w:bCs/>
              </w:rPr>
              <w:t>Nummer nach Datenkategorien</w:t>
            </w:r>
          </w:p>
        </w:tc>
        <w:tc>
          <w:tcPr>
            <w:tcW w:w="1288" w:type="pct"/>
            <w:hideMark/>
          </w:tcPr>
          <w:p w:rsidR="00A354F9" w:rsidRPr="00A354F9" w:rsidRDefault="00A354F9" w:rsidP="00A354F9">
            <w:pPr>
              <w:spacing w:after="160" w:line="259" w:lineRule="auto"/>
              <w:rPr>
                <w:b/>
                <w:bCs/>
              </w:rPr>
            </w:pPr>
            <w:r w:rsidRPr="00A354F9">
              <w:rPr>
                <w:b/>
                <w:bCs/>
              </w:rPr>
              <w:t>Drittland oder internationale Organisation</w:t>
            </w:r>
          </w:p>
        </w:tc>
        <w:tc>
          <w:tcPr>
            <w:tcW w:w="2552" w:type="pct"/>
            <w:hideMark/>
          </w:tcPr>
          <w:p w:rsidR="00A354F9" w:rsidRPr="00A354F9" w:rsidRDefault="00A354F9" w:rsidP="00A354F9">
            <w:pPr>
              <w:spacing w:after="160" w:line="259" w:lineRule="auto"/>
              <w:rPr>
                <w:b/>
                <w:bCs/>
              </w:rPr>
            </w:pPr>
            <w:r w:rsidRPr="00A354F9">
              <w:rPr>
                <w:b/>
                <w:bCs/>
              </w:rPr>
              <w:t xml:space="preserve">Geeignete Garantien im Falle einer Übermittlung nach Art. 49 Abs. 1 Unterabsatz 2 </w:t>
            </w:r>
            <w:proofErr w:type="spellStart"/>
            <w:r w:rsidRPr="00A354F9">
              <w:rPr>
                <w:b/>
                <w:bCs/>
              </w:rPr>
              <w:t>DSGVO</w:t>
            </w:r>
            <w:proofErr w:type="spellEnd"/>
          </w:p>
        </w:tc>
      </w:tr>
      <w:tr w:rsidR="00A354F9" w:rsidRPr="00A354F9" w:rsidTr="00EC6B8B">
        <w:tc>
          <w:tcPr>
            <w:tcW w:w="1160" w:type="pct"/>
            <w:hideMark/>
          </w:tcPr>
          <w:p w:rsidR="00A354F9" w:rsidRPr="00A354F9" w:rsidRDefault="00327BF1" w:rsidP="00A354F9">
            <w:pPr>
              <w:spacing w:after="160" w:line="259" w:lineRule="auto"/>
            </w:pPr>
            <w:r>
              <w:lastRenderedPageBreak/>
              <w:t>1-4</w:t>
            </w:r>
          </w:p>
        </w:tc>
        <w:tc>
          <w:tcPr>
            <w:tcW w:w="1288" w:type="pct"/>
            <w:hideMark/>
          </w:tcPr>
          <w:p w:rsidR="00EC6B8B" w:rsidRDefault="006979E2" w:rsidP="00A354F9">
            <w:pPr>
              <w:spacing w:after="160" w:line="259" w:lineRule="auto"/>
            </w:pPr>
            <w:r>
              <w:t>USA</w:t>
            </w:r>
            <w:r w:rsidR="00EC6B8B">
              <w:t>, Schweiz, Indien,</w:t>
            </w:r>
          </w:p>
          <w:p w:rsidR="00EC6B8B" w:rsidRDefault="00EC6B8B" w:rsidP="00A354F9">
            <w:pPr>
              <w:spacing w:after="160" w:line="259" w:lineRule="auto"/>
            </w:pPr>
            <w:r>
              <w:t xml:space="preserve">Über </w:t>
            </w:r>
            <w:proofErr w:type="spellStart"/>
            <w:r>
              <w:t>AWS</w:t>
            </w:r>
            <w:proofErr w:type="spellEnd"/>
            <w:r>
              <w:t xml:space="preserve"> auch</w:t>
            </w:r>
          </w:p>
          <w:p w:rsidR="00A354F9" w:rsidRPr="00A354F9" w:rsidRDefault="00EC6B8B" w:rsidP="00A354F9">
            <w:pPr>
              <w:spacing w:after="160" w:line="259" w:lineRule="auto"/>
            </w:pPr>
            <w:r w:rsidRPr="00EC6B8B">
              <w:t>Singapur</w:t>
            </w:r>
            <w:r>
              <w:t xml:space="preserve">, </w:t>
            </w:r>
            <w:r w:rsidRPr="00EC6B8B">
              <w:t>Korea</w:t>
            </w:r>
            <w:r>
              <w:t xml:space="preserve">, </w:t>
            </w:r>
            <w:r w:rsidRPr="00EC6B8B">
              <w:t>Australien</w:t>
            </w:r>
            <w:r>
              <w:t xml:space="preserve">, </w:t>
            </w:r>
            <w:r w:rsidRPr="00EC6B8B">
              <w:t>Argentinien</w:t>
            </w:r>
            <w:r>
              <w:t xml:space="preserve">, </w:t>
            </w:r>
            <w:r w:rsidRPr="00EC6B8B">
              <w:t>Bahrain</w:t>
            </w:r>
            <w:r>
              <w:t xml:space="preserve">, </w:t>
            </w:r>
            <w:r w:rsidRPr="00EC6B8B">
              <w:t>Kanada</w:t>
            </w:r>
            <w:r>
              <w:t xml:space="preserve">, </w:t>
            </w:r>
            <w:r w:rsidRPr="00EC6B8B">
              <w:t>Kolumbien</w:t>
            </w:r>
            <w:r>
              <w:t xml:space="preserve">, </w:t>
            </w:r>
            <w:r w:rsidRPr="00EC6B8B">
              <w:t>Norwegen</w:t>
            </w:r>
            <w:r>
              <w:t xml:space="preserve">, </w:t>
            </w:r>
            <w:r w:rsidRPr="00EC6B8B">
              <w:t>Vereinigte Arabische Emirate</w:t>
            </w:r>
            <w:r>
              <w:t xml:space="preserve">, </w:t>
            </w:r>
            <w:r w:rsidRPr="00EC6B8B">
              <w:t>Malaysia</w:t>
            </w:r>
            <w:r>
              <w:t xml:space="preserve">, </w:t>
            </w:r>
            <w:r w:rsidRPr="00EC6B8B">
              <w:t>Südafrika</w:t>
            </w:r>
            <w:r>
              <w:t xml:space="preserve">, </w:t>
            </w:r>
            <w:r w:rsidRPr="00EC6B8B">
              <w:t>Israel</w:t>
            </w:r>
            <w:r>
              <w:t xml:space="preserve">, </w:t>
            </w:r>
            <w:r w:rsidRPr="00EC6B8B">
              <w:t>Hongkong</w:t>
            </w:r>
            <w:r>
              <w:t xml:space="preserve">, </w:t>
            </w:r>
            <w:r w:rsidRPr="00EC6B8B">
              <w:t>Australien</w:t>
            </w:r>
            <w:r>
              <w:t xml:space="preserve">, </w:t>
            </w:r>
            <w:r w:rsidRPr="00EC6B8B">
              <w:t>Philippinen</w:t>
            </w:r>
            <w:r>
              <w:t xml:space="preserve">, </w:t>
            </w:r>
            <w:r w:rsidRPr="00EC6B8B">
              <w:t>Taiwan</w:t>
            </w:r>
            <w:r>
              <w:t xml:space="preserve">, </w:t>
            </w:r>
            <w:r w:rsidRPr="00EC6B8B">
              <w:t>Chile</w:t>
            </w:r>
          </w:p>
        </w:tc>
        <w:tc>
          <w:tcPr>
            <w:tcW w:w="2552" w:type="pct"/>
            <w:hideMark/>
          </w:tcPr>
          <w:p w:rsidR="00EC6B8B" w:rsidRPr="00A354F9" w:rsidRDefault="00A14059" w:rsidP="00A354F9">
            <w:pPr>
              <w:spacing w:after="160" w:line="259" w:lineRule="auto"/>
            </w:pPr>
            <w:hyperlink r:id="rId5" w:tgtFrame="_blank" w:history="1">
              <w:r w:rsidR="00A354F9" w:rsidRPr="00A354F9">
                <w:rPr>
                  <w:rStyle w:val="Hyperlink"/>
                </w:rPr>
                <w:t>Standardvertragsklauseln gemäß Beschluss 2010/87 der EU-Kommission</w:t>
              </w:r>
            </w:hyperlink>
          </w:p>
        </w:tc>
      </w:tr>
    </w:tbl>
    <w:p w:rsidR="00A354F9" w:rsidRPr="00A354F9" w:rsidRDefault="00A354F9" w:rsidP="00A354F9">
      <w:pPr>
        <w:pStyle w:val="berschrift1"/>
      </w:pPr>
      <w:r w:rsidRPr="00A354F9">
        <w:t>Vorgesehene Fristen für die Löschung der verschiedenen Datenkategorien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402"/>
        <w:gridCol w:w="5660"/>
      </w:tblGrid>
      <w:tr w:rsidR="00A354F9" w:rsidRPr="00A354F9" w:rsidTr="00A354F9">
        <w:tc>
          <w:tcPr>
            <w:tcW w:w="1877" w:type="pct"/>
            <w:hideMark/>
          </w:tcPr>
          <w:p w:rsidR="00A354F9" w:rsidRPr="00A354F9" w:rsidRDefault="00A354F9" w:rsidP="00A354F9">
            <w:pPr>
              <w:spacing w:after="160" w:line="259" w:lineRule="auto"/>
            </w:pPr>
            <w:r w:rsidRPr="00A354F9">
              <w:t>Nummer nach Datenkategorien</w:t>
            </w:r>
          </w:p>
        </w:tc>
        <w:tc>
          <w:tcPr>
            <w:tcW w:w="3123" w:type="pct"/>
            <w:hideMark/>
          </w:tcPr>
          <w:p w:rsidR="00A354F9" w:rsidRPr="00A354F9" w:rsidRDefault="00A354F9" w:rsidP="00A354F9">
            <w:pPr>
              <w:spacing w:after="160" w:line="259" w:lineRule="auto"/>
            </w:pPr>
            <w:r w:rsidRPr="00A354F9">
              <w:t>Löschungsfrist</w:t>
            </w:r>
          </w:p>
        </w:tc>
      </w:tr>
      <w:tr w:rsidR="00A354F9" w:rsidRPr="00A354F9" w:rsidTr="00A354F9">
        <w:tc>
          <w:tcPr>
            <w:tcW w:w="1877" w:type="pct"/>
            <w:hideMark/>
          </w:tcPr>
          <w:p w:rsidR="00A354F9" w:rsidRPr="00A354F9" w:rsidRDefault="00327BF1" w:rsidP="00A354F9">
            <w:pPr>
              <w:spacing w:after="160" w:line="259" w:lineRule="auto"/>
            </w:pPr>
            <w:r>
              <w:t>1</w:t>
            </w:r>
          </w:p>
        </w:tc>
        <w:tc>
          <w:tcPr>
            <w:tcW w:w="3123" w:type="pct"/>
            <w:hideMark/>
          </w:tcPr>
          <w:p w:rsidR="00A354F9" w:rsidRPr="00A354F9" w:rsidRDefault="00A354F9" w:rsidP="00A354F9">
            <w:pPr>
              <w:spacing w:after="160" w:line="259" w:lineRule="auto"/>
            </w:pPr>
            <w:r w:rsidRPr="00A354F9">
              <w:t>30 Tage nach Vertragsbeendigung bzw. Nutzungsende</w:t>
            </w:r>
          </w:p>
        </w:tc>
      </w:tr>
      <w:tr w:rsidR="00A354F9" w:rsidRPr="00A354F9" w:rsidTr="00A354F9">
        <w:tc>
          <w:tcPr>
            <w:tcW w:w="1877" w:type="pct"/>
            <w:hideMark/>
          </w:tcPr>
          <w:p w:rsidR="00A354F9" w:rsidRPr="00A354F9" w:rsidRDefault="00327BF1" w:rsidP="00EC6B8B">
            <w:pPr>
              <w:spacing w:after="160" w:line="259" w:lineRule="auto"/>
            </w:pPr>
            <w:r>
              <w:t>2</w:t>
            </w:r>
            <w:r w:rsidR="00D7439C">
              <w:t>, 3</w:t>
            </w:r>
            <w:r w:rsidR="006979E2">
              <w:t>, 4</w:t>
            </w:r>
          </w:p>
        </w:tc>
        <w:tc>
          <w:tcPr>
            <w:tcW w:w="3123" w:type="pct"/>
            <w:hideMark/>
          </w:tcPr>
          <w:p w:rsidR="00A354F9" w:rsidRPr="00A354F9" w:rsidRDefault="00A354F9" w:rsidP="00A354F9">
            <w:pPr>
              <w:spacing w:after="160" w:line="259" w:lineRule="auto"/>
            </w:pPr>
            <w:r w:rsidRPr="00A354F9">
              <w:t>30 Tage nach Wegfall der Erforderlichkeit</w:t>
            </w:r>
          </w:p>
        </w:tc>
      </w:tr>
      <w:tr w:rsidR="00A354F9" w:rsidRPr="00A354F9" w:rsidTr="00A354F9">
        <w:tc>
          <w:tcPr>
            <w:tcW w:w="1877" w:type="pct"/>
            <w:hideMark/>
          </w:tcPr>
          <w:p w:rsidR="00A354F9" w:rsidRPr="00A354F9" w:rsidRDefault="00327BF1" w:rsidP="00A354F9">
            <w:pPr>
              <w:spacing w:after="160" w:line="259" w:lineRule="auto"/>
            </w:pPr>
            <w:r>
              <w:t>3</w:t>
            </w:r>
          </w:p>
        </w:tc>
        <w:tc>
          <w:tcPr>
            <w:tcW w:w="3123" w:type="pct"/>
            <w:hideMark/>
          </w:tcPr>
          <w:p w:rsidR="00A354F9" w:rsidRPr="00A354F9" w:rsidRDefault="009D4CFC" w:rsidP="009D4CFC">
            <w:pPr>
              <w:spacing w:after="160" w:line="259" w:lineRule="auto"/>
            </w:pPr>
            <w:r>
              <w:t>Aggregierte Statistiken werden nicht gelöscht, soweit anonymisierte Daten vorliegen.</w:t>
            </w:r>
          </w:p>
        </w:tc>
      </w:tr>
    </w:tbl>
    <w:p w:rsidR="00A354F9" w:rsidRPr="00A354F9" w:rsidRDefault="00A354F9" w:rsidP="00A354F9">
      <w:pPr>
        <w:pStyle w:val="berschrift1"/>
      </w:pPr>
      <w:r w:rsidRPr="00A354F9">
        <w:t xml:space="preserve">Allgemeine Beschreibung der technischen und organisatorischen Maßnahmen gemäß Artikel 32 Absatz 1 </w:t>
      </w:r>
      <w:proofErr w:type="spellStart"/>
      <w:r w:rsidRPr="00A354F9">
        <w:t>DSGVO</w:t>
      </w:r>
      <w:proofErr w:type="spellEnd"/>
    </w:p>
    <w:p w:rsidR="00DE67B4" w:rsidRDefault="00DE67B4" w:rsidP="00A354F9">
      <w:r w:rsidRPr="00DE67B4">
        <w:t>Gemäß der Anlage in der Auftragsverarbeitung</w:t>
      </w:r>
    </w:p>
    <w:p w:rsidR="00A354F9" w:rsidRDefault="00DE67B4" w:rsidP="00A354F9">
      <w:r>
        <w:t>Sowie einige unverbindliche Vorschläge für den Verantwortlichen</w:t>
      </w:r>
    </w:p>
    <w:p w:rsidR="00A354F9" w:rsidRPr="00A354F9" w:rsidRDefault="00A354F9" w:rsidP="00A354F9">
      <w:pPr>
        <w:numPr>
          <w:ilvl w:val="0"/>
          <w:numId w:val="1"/>
        </w:numPr>
        <w:spacing w:after="160" w:line="259" w:lineRule="auto"/>
      </w:pPr>
      <w:r w:rsidRPr="00A354F9">
        <w:t>Reduzierte Informationen in die Accounts</w:t>
      </w:r>
    </w:p>
    <w:p w:rsidR="00A354F9" w:rsidRPr="00A354F9" w:rsidRDefault="00A354F9" w:rsidP="00A354F9">
      <w:pPr>
        <w:numPr>
          <w:ilvl w:val="0"/>
          <w:numId w:val="1"/>
        </w:numPr>
        <w:spacing w:after="160" w:line="259" w:lineRule="auto"/>
      </w:pPr>
      <w:r w:rsidRPr="00A354F9">
        <w:t>Datensparsamkeit durch die erforderliche Account-Einrichtung durch die Nutzenden selbst</w:t>
      </w:r>
    </w:p>
    <w:p w:rsidR="00A354F9" w:rsidRPr="00A354F9" w:rsidRDefault="00A354F9" w:rsidP="00A354F9">
      <w:pPr>
        <w:numPr>
          <w:ilvl w:val="0"/>
          <w:numId w:val="1"/>
        </w:numPr>
        <w:spacing w:after="160" w:line="259" w:lineRule="auto"/>
      </w:pPr>
      <w:r w:rsidRPr="00A354F9">
        <w:t>Aktivierung eines eigenen Schlüssels im Rahmen des Verschlüsselungskonzepts</w:t>
      </w:r>
    </w:p>
    <w:p w:rsidR="00A354F9" w:rsidRDefault="00A354F9" w:rsidP="00A354F9">
      <w:pPr>
        <w:numPr>
          <w:ilvl w:val="0"/>
          <w:numId w:val="1"/>
        </w:numPr>
      </w:pPr>
      <w:r w:rsidRPr="00A354F9">
        <w:t>Festlegung spezieller Nutzungsregelungen</w:t>
      </w:r>
    </w:p>
    <w:p w:rsidR="00A354F9" w:rsidRPr="00A354F9" w:rsidRDefault="00A354F9" w:rsidP="00A354F9">
      <w:pPr>
        <w:pStyle w:val="berschrift1"/>
      </w:pPr>
      <w:r w:rsidRPr="00A354F9">
        <w:t>Datenschutz-Folgenabschätzung</w:t>
      </w:r>
    </w:p>
    <w:p w:rsidR="00A354F9" w:rsidRDefault="009D4CFC" w:rsidP="00A354F9">
      <w:pPr>
        <w:spacing w:after="160" w:line="259" w:lineRule="auto"/>
      </w:pPr>
      <w:r>
        <w:t>Obliegt dem Verantwortlichen vorzunehmen</w:t>
      </w:r>
      <w:r w:rsidR="00CF4AC2">
        <w:t xml:space="preserve">. </w:t>
      </w:r>
      <w:r w:rsidR="00A354F9">
        <w:t>Zur Einschätzung der Risiken können die Audi</w:t>
      </w:r>
      <w:r>
        <w:t>tberichte eingesehen werden, die von Adobe erlangten Zertifizierungen sowie die erfüllten Standards und Regulierungsvorgaben</w:t>
      </w:r>
    </w:p>
    <w:p w:rsidR="00A14059" w:rsidRDefault="00A14059" w:rsidP="00A14059">
      <w:pPr>
        <w:pStyle w:val="Listenabsatz"/>
        <w:numPr>
          <w:ilvl w:val="0"/>
          <w:numId w:val="2"/>
        </w:numPr>
        <w:spacing w:after="160" w:line="259" w:lineRule="auto"/>
      </w:pPr>
      <w:hyperlink r:id="rId6" w:history="1">
        <w:r w:rsidRPr="00BB23D4">
          <w:rPr>
            <w:rStyle w:val="Hyperlink"/>
          </w:rPr>
          <w:t>https://wwwimages2.adobe.com/content/dam/acom/en/security/pdfs/AdobeVendorAssessmentProgramOverview.pdf</w:t>
        </w:r>
      </w:hyperlink>
    </w:p>
    <w:bookmarkStart w:id="0" w:name="_GoBack"/>
    <w:bookmarkEnd w:id="0"/>
    <w:p w:rsidR="009D4CFC" w:rsidRDefault="00A14059" w:rsidP="009D4CFC">
      <w:pPr>
        <w:pStyle w:val="Listenabsatz"/>
        <w:numPr>
          <w:ilvl w:val="0"/>
          <w:numId w:val="2"/>
        </w:numPr>
        <w:spacing w:after="160" w:line="259" w:lineRule="auto"/>
      </w:pPr>
      <w:r>
        <w:fldChar w:fldCharType="begin"/>
      </w:r>
      <w:r>
        <w:instrText xml:space="preserve"> HYPERLINK "h</w:instrText>
      </w:r>
      <w:r>
        <w:instrText xml:space="preserve">ttps://www.adobe.com/content/dam/acom/en/security/pdfs/MasterComplianceList.pdf" </w:instrText>
      </w:r>
      <w:r>
        <w:fldChar w:fldCharType="separate"/>
      </w:r>
      <w:r w:rsidR="009D4CFC" w:rsidRPr="00FB3663">
        <w:rPr>
          <w:rStyle w:val="Hyperlink"/>
        </w:rPr>
        <w:t>https://www.adobe.com/content/dam/acom/en/security/pdfs/MasterComplianceList.pdf</w:t>
      </w:r>
      <w:r>
        <w:rPr>
          <w:rStyle w:val="Hyperlink"/>
        </w:rPr>
        <w:fldChar w:fldCharType="end"/>
      </w:r>
    </w:p>
    <w:p w:rsidR="009D4CFC" w:rsidRDefault="00A14059" w:rsidP="009D4CFC">
      <w:pPr>
        <w:pStyle w:val="Listenabsatz"/>
        <w:numPr>
          <w:ilvl w:val="0"/>
          <w:numId w:val="2"/>
        </w:numPr>
        <w:spacing w:after="160" w:line="259" w:lineRule="auto"/>
        <w:jc w:val="both"/>
      </w:pPr>
      <w:hyperlink r:id="rId7" w:history="1">
        <w:r w:rsidR="009D4CFC" w:rsidRPr="00FB3663">
          <w:rPr>
            <w:rStyle w:val="Hyperlink"/>
          </w:rPr>
          <w:t>https://www.adobe.com/de/security/resources.html</w:t>
        </w:r>
      </w:hyperlink>
    </w:p>
    <w:p w:rsidR="00A354F9" w:rsidRPr="00A354F9" w:rsidRDefault="00A354F9" w:rsidP="00A354F9">
      <w:pPr>
        <w:pStyle w:val="berschrift1"/>
      </w:pPr>
      <w:r w:rsidRPr="00A354F9">
        <w:t>Stellungnahme des behördlichen Datenschutzbeauftragten</w:t>
      </w:r>
    </w:p>
    <w:p w:rsidR="00EF5A37" w:rsidRDefault="009D4CFC" w:rsidP="00A354F9">
      <w:pPr>
        <w:spacing w:after="160" w:line="259" w:lineRule="auto"/>
      </w:pPr>
      <w:r>
        <w:t xml:space="preserve">Obliegt dem Verantwortlichen </w:t>
      </w:r>
      <w:r w:rsidR="00DE67B4">
        <w:t>zu veranlassen.</w:t>
      </w:r>
    </w:p>
    <w:sectPr w:rsidR="00EF5A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30360"/>
    <w:multiLevelType w:val="hybridMultilevel"/>
    <w:tmpl w:val="684247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A2618"/>
    <w:multiLevelType w:val="multilevel"/>
    <w:tmpl w:val="4558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F9"/>
    <w:rsid w:val="0001214E"/>
    <w:rsid w:val="00146DE9"/>
    <w:rsid w:val="00153C4D"/>
    <w:rsid w:val="00327BF1"/>
    <w:rsid w:val="003A3825"/>
    <w:rsid w:val="004217C6"/>
    <w:rsid w:val="006979E2"/>
    <w:rsid w:val="006B3631"/>
    <w:rsid w:val="00856A37"/>
    <w:rsid w:val="009D4CFC"/>
    <w:rsid w:val="00A14059"/>
    <w:rsid w:val="00A25C65"/>
    <w:rsid w:val="00A354F9"/>
    <w:rsid w:val="00CF4AC2"/>
    <w:rsid w:val="00D7439C"/>
    <w:rsid w:val="00DE67B4"/>
    <w:rsid w:val="00E8755B"/>
    <w:rsid w:val="00EC6B8B"/>
    <w:rsid w:val="00E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CB4C2-4291-470F-AFFC-A87F4A8D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AC2"/>
    <w:pPr>
      <w:spacing w:after="60" w:line="36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354F9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354F9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354F9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354F9"/>
    <w:rPr>
      <w:rFonts w:asciiTheme="majorHAnsi" w:eastAsiaTheme="majorEastAsia" w:hAnsiTheme="majorHAnsi" w:cstheme="majorBidi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354F9"/>
    <w:rPr>
      <w:rFonts w:asciiTheme="majorHAnsi" w:eastAsiaTheme="majorEastAsia" w:hAnsiTheme="majorHAnsi" w:cstheme="majorBidi"/>
      <w:sz w:val="26"/>
      <w:szCs w:val="26"/>
    </w:rPr>
  </w:style>
  <w:style w:type="table" w:styleId="Tabellenraster">
    <w:name w:val="Table Grid"/>
    <w:basedOn w:val="NormaleTabelle"/>
    <w:uiPriority w:val="39"/>
    <w:rsid w:val="00A35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D4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dobe.com/de/security/resourc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images2.adobe.com/content/dam/acom/en/security/pdfs/AdobeVendorAssessmentProgramOverview.pdf" TargetMode="External"/><Relationship Id="rId5" Type="http://schemas.openxmlformats.org/officeDocument/2006/relationships/hyperlink" Target="https://eur-lex.europa.eu/legal-content/de/ALL/?uri=CELEX:32010D008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Mustervorschlag VVT Artikel 30</vt:lpstr>
    </vt:vector>
  </TitlesOfParts>
  <Company>Universitaet Wuerzburg</Company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Mustervorschlag VVT Artikel 30</dc:title>
  <dc:subject/>
  <dc:creator>Johannes Nehlsen</dc:creator>
  <cp:keywords/>
  <dc:description/>
  <cp:lastModifiedBy>Johannes Nehlsen</cp:lastModifiedBy>
  <cp:revision>11</cp:revision>
  <dcterms:created xsi:type="dcterms:W3CDTF">2019-08-28T09:03:00Z</dcterms:created>
  <dcterms:modified xsi:type="dcterms:W3CDTF">2019-08-28T15:25:00Z</dcterms:modified>
</cp:coreProperties>
</file>